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85.954987pt;margin-top:0.0pt;width:109.35pt;height:17.05pt;mso-position-horizontal-relative:page;mso-position-vertical-relative:page;z-index:15730176" coordorigin="9719,0" coordsize="2187,341">
            <v:rect style="position:absolute;left:9719;top:0;width:2187;height:341" filled="true" fillcolor="#d4d0c8" stroked="false">
              <v:fill type="solid"/>
            </v:rect>
            <v:shape style="position:absolute;left:9739;top:20;width:2147;height:301" coordorigin="9739,20" coordsize="2147,301" path="m11886,20l9739,20,9739,320,9759,300,9759,40,11866,40,11886,20xe" filled="true" fillcolor="#ffffff" stroked="false">
              <v:path arrowok="t"/>
              <v:fill type="solid"/>
            </v:shape>
            <v:shape style="position:absolute;left:9739;top:20;width:2147;height:301" coordorigin="9739,20" coordsize="2147,301" path="m11886,20l11866,40,11866,300,9759,300,9739,320,11886,320,11886,20xe" filled="true" fillcolor="#94908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29;top:10;width:2167;height:321" type="#_x0000_t202" filled="false" stroked="true" strokeweight="1.0pt" strokecolor="#000000">
              <v:textbox inset="0,0,0,0">
                <w:txbxContent>
                  <w:p>
                    <w:pPr>
                      <w:spacing w:before="12"/>
                      <w:ind w:left="254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Imprimir</w:t>
                    </w:r>
                    <w:r>
                      <w:rPr>
                        <w:rFonts w:ascii="Trebuchet MS"/>
                        <w:spacing w:val="10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formulario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8.93807pt;margin-top:414.043152pt;width:20.8pt;height:119.55pt;mso-position-horizontal-relative:page;mso-position-vertical-relative:page;z-index:-15863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5" w:right="5" w:firstLine="0"/>
                    <w:jc w:val="center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A</w:t>
                  </w:r>
                  <w:r>
                    <w:rPr>
                      <w:rFonts w:ascii="Times New Roman"/>
                      <w:b/>
                      <w:color w:val="1F487C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cumplimentar</w:t>
                  </w:r>
                  <w:r>
                    <w:rPr>
                      <w:rFonts w:ascii="Times New Roman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por</w:t>
                  </w:r>
                  <w:r>
                    <w:rPr>
                      <w:rFonts w:ascii="Times New Roman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el</w:t>
                  </w:r>
                  <w:r>
                    <w:rPr>
                      <w:rFonts w:ascii="Times New Roman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deudor</w:t>
                  </w:r>
                </w:p>
                <w:p>
                  <w:pPr>
                    <w:spacing w:before="15"/>
                    <w:ind w:left="5" w:right="5" w:firstLine="0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1F487C"/>
                      <w:sz w:val="14"/>
                    </w:rPr>
                    <w:t>To be completed by the debtor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.544069pt;margin-top:91.233551pt;width:20.8pt;height:126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" w:right="2" w:firstLine="0"/>
                    <w:jc w:val="center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A</w:t>
                  </w:r>
                  <w:r>
                    <w:rPr>
                      <w:rFonts w:ascii="Times New Roman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cumplimentar por</w:t>
                  </w:r>
                  <w:r>
                    <w:rPr>
                      <w:rFonts w:ascii="Times New Roman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color w:val="1F487C"/>
                      <w:sz w:val="18"/>
                    </w:rPr>
                    <w:t>el acreedor</w:t>
                  </w:r>
                </w:p>
                <w:p>
                  <w:pPr>
                    <w:spacing w:before="15"/>
                    <w:ind w:left="2" w:right="2" w:firstLine="0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1F487C"/>
                      <w:sz w:val="14"/>
                    </w:rPr>
                    <w:t>To be completed by the creditor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519125</wp:posOffset>
            </wp:positionH>
            <wp:positionV relativeFrom="paragraph">
              <wp:posOffset>-289077</wp:posOffset>
            </wp:positionV>
            <wp:extent cx="703505" cy="6904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05" cy="690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domiciliación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adeudo</w:t>
      </w:r>
      <w:r>
        <w:rPr>
          <w:spacing w:val="-3"/>
        </w:rPr>
        <w:t> </w:t>
      </w:r>
      <w:r>
        <w:rPr/>
        <w:t>directo</w:t>
      </w:r>
      <w:r>
        <w:rPr>
          <w:spacing w:val="-4"/>
        </w:rPr>
        <w:t> </w:t>
      </w:r>
      <w:r>
        <w:rPr/>
        <w:t>SEPA</w:t>
      </w:r>
    </w:p>
    <w:p>
      <w:pPr>
        <w:spacing w:before="13"/>
        <w:ind w:left="1987" w:right="1065" w:firstLine="0"/>
        <w:jc w:val="center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SEPA</w:t>
      </w:r>
      <w:r>
        <w:rPr>
          <w:rFonts w:ascii="Times New Roman"/>
          <w:b/>
          <w:i/>
          <w:spacing w:val="-6"/>
          <w:sz w:val="18"/>
        </w:rPr>
        <w:t> </w:t>
      </w:r>
      <w:r>
        <w:rPr>
          <w:rFonts w:ascii="Times New Roman"/>
          <w:b/>
          <w:i/>
          <w:sz w:val="18"/>
        </w:rPr>
        <w:t>Direct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Debit</w:t>
      </w:r>
      <w:r>
        <w:rPr>
          <w:rFonts w:ascii="Times New Roman"/>
          <w:b/>
          <w:i/>
          <w:spacing w:val="-6"/>
          <w:sz w:val="18"/>
        </w:rPr>
        <w:t> </w:t>
      </w:r>
      <w:r>
        <w:rPr>
          <w:rFonts w:ascii="Times New Roman"/>
          <w:b/>
          <w:i/>
          <w:sz w:val="18"/>
        </w:rPr>
        <w:t>Mandate</w:t>
      </w:r>
    </w:p>
    <w:p>
      <w:pPr>
        <w:pStyle w:val="BodyText"/>
        <w:spacing w:before="7"/>
        <w:rPr>
          <w:rFonts w:ascii="Times New Roman"/>
          <w:b/>
          <w:i/>
        </w:rPr>
      </w:pPr>
      <w:r>
        <w:rPr/>
        <w:pict>
          <v:group style="position:absolute;margin-left:41.25pt;margin-top:12.690201pt;width:511.8pt;height:126.5pt;mso-position-horizontal-relative:page;mso-position-vertical-relative:paragraph;z-index:-15728640;mso-wrap-distance-left:0;mso-wrap-distance-right:0" coordorigin="825,254" coordsize="10236,2530">
            <v:rect style="position:absolute;left:840;top:268;width:10206;height:2500" filled="false" stroked="true" strokeweight="1.5pt" strokecolor="#16365d">
              <v:stroke dashstyle="solid"/>
            </v:rect>
            <v:shape style="position:absolute;left:990;top:497;width:4611;height:1972" type="#_x0000_t202" filled="false" stroked="false">
              <v:textbox inset="0,0,0,0">
                <w:txbxContent>
                  <w:p>
                    <w:pPr>
                      <w:spacing w:line="364" w:lineRule="auto" w:before="0"/>
                      <w:ind w:left="0" w:right="149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Referencia de la orden de domiciliación /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Mandate reference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Identificador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acreedor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Creditor Identifier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Nombre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acreedor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Creditor´s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name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: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Address: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Código postal - Población - Provincia 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Postal Code - City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3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- Town: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País 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Country:</w:t>
                    </w:r>
                  </w:p>
                </w:txbxContent>
              </v:textbox>
              <w10:wrap type="none"/>
            </v:shape>
            <v:shape style="position:absolute;left:5755;top:484;width:5264;height:261" type="#_x0000_t202" filled="false" stroked="false">
              <v:textbox inset="0,0,0,0">
                <w:txbxContent>
                  <w:p>
                    <w:pPr>
                      <w:tabs>
                        <w:tab w:pos="3382" w:val="left" w:leader="none"/>
                      </w:tabs>
                      <w:spacing w:line="192" w:lineRule="auto" w:before="25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position w:val="-6"/>
                        <w:sz w:val="20"/>
                        <w:u w:val="single"/>
                      </w:rPr>
                      <w:t>861OFI20130712</w:t>
                      <w:tab/>
                    </w:r>
                    <w:r>
                      <w:rPr>
                        <w:rFonts w:ascii="Trebuchet MS"/>
                        <w:color w:val="C0C0C0"/>
                        <w:w w:val="95"/>
                        <w:sz w:val="16"/>
                      </w:rPr>
                      <w:t>Completar</w:t>
                    </w:r>
                    <w:r>
                      <w:rPr>
                        <w:rFonts w:ascii="Trebuchet MS"/>
                        <w:color w:val="C0C0C0"/>
                        <w:spacing w:val="-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C0C0C0"/>
                        <w:w w:val="95"/>
                        <w:sz w:val="16"/>
                      </w:rPr>
                      <w:t>con</w:t>
                    </w:r>
                    <w:r>
                      <w:rPr>
                        <w:rFonts w:ascii="Trebuchet MS"/>
                        <w:color w:val="C0C0C0"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C0C0C0"/>
                        <w:w w:val="95"/>
                        <w:sz w:val="16"/>
                      </w:rPr>
                      <w:t>NIF</w:t>
                    </w:r>
                    <w:r>
                      <w:rPr>
                        <w:rFonts w:ascii="Trebuchet MS"/>
                        <w:color w:val="C0C0C0"/>
                        <w:spacing w:val="-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C0C0C0"/>
                        <w:w w:val="95"/>
                        <w:sz w:val="16"/>
                      </w:rPr>
                      <w:t>deudor</w:t>
                    </w:r>
                  </w:p>
                </w:txbxContent>
              </v:textbox>
              <w10:wrap type="none"/>
            </v:shape>
            <v:shape style="position:absolute;left:9573;top:684;width:1446;height:14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i/>
                        <w:sz w:val="12"/>
                      </w:rPr>
                    </w:pPr>
                    <w:r>
                      <w:rPr>
                        <w:rFonts w:ascii="Trebuchet MS"/>
                        <w:i/>
                        <w:color w:val="C0C0C0"/>
                        <w:w w:val="85"/>
                        <w:sz w:val="12"/>
                      </w:rPr>
                      <w:t>Complete</w:t>
                    </w:r>
                    <w:r>
                      <w:rPr>
                        <w:rFonts w:ascii="Trebuchet MS"/>
                        <w:i/>
                        <w:color w:val="C0C0C0"/>
                        <w:spacing w:val="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C0C0C0"/>
                        <w:w w:val="85"/>
                        <w:sz w:val="12"/>
                      </w:rPr>
                      <w:t>with</w:t>
                    </w:r>
                    <w:r>
                      <w:rPr>
                        <w:rFonts w:ascii="Trebuchet MS"/>
                        <w:i/>
                        <w:color w:val="C0C0C0"/>
                        <w:spacing w:val="4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C0C0C0"/>
                        <w:w w:val="85"/>
                        <w:sz w:val="12"/>
                      </w:rPr>
                      <w:t>debtor's</w:t>
                    </w:r>
                    <w:r>
                      <w:rPr>
                        <w:rFonts w:ascii="Trebuchet MS"/>
                        <w:i/>
                        <w:color w:val="C0C0C0"/>
                        <w:spacing w:val="4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C0C0C0"/>
                        <w:w w:val="85"/>
                        <w:sz w:val="12"/>
                      </w:rPr>
                      <w:t>Tax</w:t>
                    </w:r>
                    <w:r>
                      <w:rPr>
                        <w:rFonts w:ascii="Trebuchet MS"/>
                        <w:i/>
                        <w:color w:val="C0C0C0"/>
                        <w:spacing w:val="4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C0C0C0"/>
                        <w:w w:val="85"/>
                        <w:sz w:val="12"/>
                      </w:rPr>
                      <w:t>ID</w:t>
                    </w:r>
                  </w:p>
                </w:txbxContent>
              </v:textbox>
              <w10:wrap type="none"/>
            </v:shape>
            <v:shape style="position:absolute;left:5760;top:847;width:4247;height:16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ES80501Q2818014I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UNIVERSIDAD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COMPLUTENSE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MADRID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Avenida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SÉNECA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Ciudad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Universitaria</w:t>
                    </w:r>
                  </w:p>
                  <w:p>
                    <w:pPr>
                      <w:spacing w:line="350" w:lineRule="atLeast" w:before="0"/>
                      <w:ind w:left="0" w:right="2788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>28040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MADRID</w:t>
                    </w:r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ESPAÑA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94"/>
        <w:ind w:left="290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Mediante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firma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esta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orden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domiciliación,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deudor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autoriza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(A)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acreedor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enviar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instrucciones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entidad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deudor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para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adeudar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su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cuenta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y</w:t>
      </w:r>
    </w:p>
    <w:p>
      <w:pPr>
        <w:spacing w:line="249" w:lineRule="auto" w:before="8"/>
        <w:ind w:left="289" w:right="164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(B) a la entidad para efectuar los adeudos en su cuenta siguiendo las instrucciones del acreedor. Como parte de sus derechos, el deudor está legitimado al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reembolso por su entidad en los términos y condiciones del contrato suscrito con la misma. La solicitud de reembolso deberá efectuarse dentro de las 8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semanas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siguen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fecha en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realizó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adeudo en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cuenta.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Puede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obtener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información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adicional sobre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sus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derechos en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entidad financiera.</w:t>
      </w:r>
    </w:p>
    <w:p>
      <w:pPr>
        <w:spacing w:line="118" w:lineRule="exact" w:before="0"/>
        <w:ind w:left="290" w:right="0" w:firstLine="0"/>
        <w:jc w:val="both"/>
        <w:rPr>
          <w:rFonts w:ascii="Times New Roman"/>
          <w:i/>
          <w:sz w:val="12"/>
        </w:rPr>
      </w:pPr>
      <w:r>
        <w:rPr>
          <w:rFonts w:ascii="Times New Roman"/>
          <w:i/>
          <w:sz w:val="12"/>
        </w:rPr>
        <w:t>By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signing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this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mandate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form,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you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authorise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(A)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the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Creditor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to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send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instructions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to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your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bank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to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debit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your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account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and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(B)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your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bank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to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debit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your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account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in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accordance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with</w:t>
      </w:r>
      <w:r>
        <w:rPr>
          <w:rFonts w:ascii="Times New Roman"/>
          <w:i/>
          <w:spacing w:val="7"/>
          <w:sz w:val="12"/>
        </w:rPr>
        <w:t> </w:t>
      </w:r>
      <w:r>
        <w:rPr>
          <w:rFonts w:ascii="Times New Roman"/>
          <w:i/>
          <w:sz w:val="12"/>
        </w:rPr>
        <w:t>the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instructions</w:t>
      </w:r>
      <w:r>
        <w:rPr>
          <w:rFonts w:ascii="Times New Roman"/>
          <w:i/>
          <w:spacing w:val="6"/>
          <w:sz w:val="12"/>
        </w:rPr>
        <w:t> </w:t>
      </w:r>
      <w:r>
        <w:rPr>
          <w:rFonts w:ascii="Times New Roman"/>
          <w:i/>
          <w:sz w:val="12"/>
        </w:rPr>
        <w:t>from</w:t>
      </w:r>
      <w:r>
        <w:rPr>
          <w:rFonts w:ascii="Times New Roman"/>
          <w:i/>
          <w:spacing w:val="8"/>
          <w:sz w:val="12"/>
        </w:rPr>
        <w:t> </w:t>
      </w:r>
      <w:r>
        <w:rPr>
          <w:rFonts w:ascii="Times New Roman"/>
          <w:i/>
          <w:sz w:val="12"/>
        </w:rPr>
        <w:t>the</w:t>
      </w:r>
    </w:p>
    <w:p>
      <w:pPr>
        <w:spacing w:line="249" w:lineRule="auto" w:before="6"/>
        <w:ind w:left="290" w:right="183" w:firstLine="0"/>
        <w:jc w:val="both"/>
        <w:rPr>
          <w:rFonts w:ascii="Times New Roman"/>
          <w:i/>
          <w:sz w:val="12"/>
        </w:rPr>
      </w:pPr>
      <w:r>
        <w:rPr/>
        <w:pict>
          <v:group style="position:absolute;margin-left:43.549999pt;margin-top:29.254559pt;width:509.25pt;height:420.55pt;mso-position-horizontal-relative:page;mso-position-vertical-relative:paragraph;z-index:-15865344" coordorigin="871,585" coordsize="10185,8411">
            <v:line style="position:absolute" from="1174,600" to="10752,600" stroked="true" strokeweight="1.5pt" strokecolor="#16365d">
              <v:stroke dashstyle="solid"/>
            </v:line>
            <v:line style="position:absolute" from="1174,1802" to="10752,1802" stroked="true" strokeweight="1.5pt" strokecolor="#16365d">
              <v:stroke dashstyle="solid"/>
            </v:line>
            <v:line style="position:absolute" from="886,888" to="886,1514" stroked="true" strokeweight="1.5pt" strokecolor="#16365d">
              <v:stroke dashstyle="solid"/>
            </v:line>
            <v:shape style="position:absolute;left:881;top:1514;width:293;height:293" coordorigin="881,1514" coordsize="293,293" path="m886,1514l886,1807m881,1802l1174,1802e" filled="false" stroked="true" strokeweight=".5pt" strokecolor="#000000">
              <v:path arrowok="t"/>
              <v:stroke dashstyle="solid"/>
            </v:shape>
            <v:line style="position:absolute" from="10752,1802" to="11045,1802" stroked="true" strokeweight=".5pt" strokecolor="#000000">
              <v:stroke dashstyle="solid"/>
            </v:line>
            <v:line style="position:absolute" from="11040,888" to="11040,1514" stroked="true" strokeweight="1.5pt" strokecolor="#16365d">
              <v:stroke dashstyle="solid"/>
            </v:line>
            <v:line style="position:absolute" from="11040,1807" to="11040,1514" stroked="true" strokeweight=".5pt" strokecolor="#000000">
              <v:stroke dashstyle="solid"/>
            </v:line>
            <v:shape style="position:absolute;left:10752;top:595;width:293;height:293" coordorigin="10752,595" coordsize="293,293" path="m11040,888l11040,595m11045,600l10752,600e" filled="false" stroked="true" strokeweight=".5pt" strokecolor="#000000">
              <v:path arrowok="t"/>
              <v:stroke dashstyle="solid"/>
            </v:shape>
            <v:shape style="position:absolute;left:881;top:595;width:293;height:293" coordorigin="881,595" coordsize="293,293" path="m1174,600l881,600m886,595l886,888e" filled="false" stroked="true" strokeweight=".5pt" strokecolor="#000000">
              <v:path arrowok="t"/>
              <v:stroke dashstyle="solid"/>
            </v:shape>
            <v:line style="position:absolute" from="1174,1848" to="10752,1848" stroked="true" strokeweight="1.5pt" strokecolor="#16365d">
              <v:stroke dashstyle="solid"/>
            </v:line>
            <v:line style="position:absolute" from="1174,8981" to="10752,8981" stroked="true" strokeweight="1.5pt" strokecolor="#16365d">
              <v:stroke dashstyle="solid"/>
            </v:line>
            <v:line style="position:absolute" from="886,2136" to="886,8693" stroked="true" strokeweight="1.5pt" strokecolor="#16365d">
              <v:stroke dashstyle="solid"/>
            </v:line>
            <v:shape style="position:absolute;left:881;top:8692;width:293;height:293" coordorigin="881,8693" coordsize="293,293" path="m886,8693l886,8986m881,8981l1174,8981e" filled="false" stroked="true" strokeweight=".5pt" strokecolor="#000000">
              <v:path arrowok="t"/>
              <v:stroke dashstyle="solid"/>
            </v:shape>
            <v:line style="position:absolute" from="10752,8981" to="11045,8981" stroked="true" strokeweight=".5pt" strokecolor="#000000">
              <v:stroke dashstyle="solid"/>
            </v:line>
            <v:line style="position:absolute" from="11040,2136" to="11040,8693" stroked="true" strokeweight="1.5pt" strokecolor="#16365d">
              <v:stroke dashstyle="solid"/>
            </v:line>
            <v:line style="position:absolute" from="11040,8986" to="11040,8693" stroked="true" strokeweight=".5pt" strokecolor="#000000">
              <v:stroke dashstyle="solid"/>
            </v:line>
            <v:shape style="position:absolute;left:10751;top:1842;width:293;height:293" coordorigin="10752,1843" coordsize="293,293" path="m11040,2136l11040,1843m11045,1848l10752,1848e" filled="false" stroked="true" strokeweight=".5pt" strokecolor="#000000">
              <v:path arrowok="t"/>
              <v:stroke dashstyle="solid"/>
            </v:shape>
            <v:shape style="position:absolute;left:881;top:1842;width:293;height:293" coordorigin="881,1843" coordsize="293,293" path="m1174,1848l881,1848m886,1843l886,2136e" filled="false" stroked="true" strokeweight=".5pt" strokecolor="#000000">
              <v:path arrowok="t"/>
              <v:stroke dashstyle="solid"/>
            </v:shape>
            <v:line style="position:absolute" from="986,1156" to="6940,1156" stroked="true" strokeweight=".5pt" strokecolor="#000000">
              <v:stroke dashstyle="solid"/>
            </v:line>
            <v:line style="position:absolute" from="7374,1157" to="10160,1157" stroked="true" strokeweight=".5pt" strokecolor="#000000">
              <v:stroke dashstyle="solid"/>
            </v:line>
            <v:line style="position:absolute" from="994,1767" to="5241,1767" stroked="true" strokeweight=".5pt" strokecolor="#000000">
              <v:stroke dashstyle="solid"/>
            </v:line>
            <v:line style="position:absolute" from="978,2515" to="6932,2515" stroked="true" strokeweight=".5pt" strokecolor="#000000">
              <v:stroke dashstyle="solid"/>
            </v:line>
            <v:line style="position:absolute" from="7374,2515" to="10160,2515" stroked="true" strokeweight=".5pt" strokecolor="#000000">
              <v:stroke dashstyle="solid"/>
            </v:line>
            <v:line style="position:absolute" from="978,3103" to="10173,3103" stroked="true" strokeweight=".5pt" strokecolor="#000000">
              <v:stroke dashstyle="solid"/>
            </v:line>
            <v:line style="position:absolute" from="978,4291" to="6249,4291" stroked="true" strokeweight=".5pt" strokecolor="#000000">
              <v:stroke dashstyle="solid"/>
            </v:line>
            <v:line style="position:absolute" from="986,6236" to="4526,6236" stroked="true" strokeweight=".5pt" strokecolor="#000000">
              <v:stroke dashstyle="solid"/>
            </v:line>
            <v:line style="position:absolute" from="4752,6237" to="9028,6237" stroked="true" strokeweight=".5pt" strokecolor="#000000">
              <v:stroke dashstyle="solid"/>
            </v:line>
            <v:shape style="position:absolute;left:1753;top:8081;width:8418;height:84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TODOS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LOS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CAMPOS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HAN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SER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CUMPLIMENTADOS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OBLIGATORIAMENTE.</w:t>
                    </w:r>
                  </w:p>
                  <w:p>
                    <w:pPr>
                      <w:spacing w:line="266" w:lineRule="auto" w:before="14"/>
                      <w:ind w:left="-1" w:right="18" w:firstLine="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UNA VEZ FIRMADA ESTA ORDEN DE DOMICILIACIÓN DEBE SER ENVIADA AL ACREEDOR PARA SU CUSTODIA.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(ENTREGAR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EN LA SECRETARÍA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ALUMNOS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SU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CENTRO)</w:t>
                    </w:r>
                  </w:p>
                  <w:p>
                    <w:pPr>
                      <w:spacing w:line="114" w:lineRule="exact" w:before="0"/>
                      <w:ind w:left="1289" w:right="1335" w:firstLine="0"/>
                      <w:jc w:val="center"/>
                      <w:rPr>
                        <w:rFonts w:ascii="Times New Roman"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i/>
                        <w:sz w:val="11"/>
                      </w:rPr>
                      <w:t>ALL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GAPS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ARE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MANDATORY. ONCE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THIS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MANDATE HAS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BEEN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SIGNED MUST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BE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SENT TO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CREDITOR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STORAGE.</w:t>
                    </w:r>
                  </w:p>
                  <w:p>
                    <w:pPr>
                      <w:spacing w:before="5"/>
                      <w:ind w:left="1289" w:right="1334" w:firstLine="0"/>
                      <w:jc w:val="center"/>
                      <w:rPr>
                        <w:rFonts w:ascii="Times New Roman"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i/>
                        <w:sz w:val="11"/>
                      </w:rPr>
                      <w:t>(KIND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TO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HAND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OVER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TO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YOUR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COLLEGE</w:t>
                    </w:r>
                    <w:r>
                      <w:rPr>
                        <w:rFonts w:ascii="Times New Roman"/>
                        <w:i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STUDENT</w:t>
                    </w:r>
                    <w:r>
                      <w:rPr>
                        <w:rFonts w:ascii="Times New Roman"/>
                        <w:i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1"/>
                      </w:rPr>
                      <w:t>SECRETARY)</w:t>
                    </w:r>
                  </w:p>
                </w:txbxContent>
              </v:textbox>
              <w10:wrap type="none"/>
            </v:shape>
            <v:shape style="position:absolute;left:990;top:5718;width:3784;height:100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Localidad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Fecha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Location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- Date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which you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are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signing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:</w:t>
                    </w:r>
                  </w:p>
                  <w:p>
                    <w:pPr>
                      <w:spacing w:before="47"/>
                      <w:ind w:left="0" w:right="4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Firma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deudor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Signature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of the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debtor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78;top:1988;width:10046;height:2612" type="#_x0000_t202" filled="false" stroked="false">
              <v:textbox inset="0,0,0,0">
                <w:txbxContent>
                  <w:p>
                    <w:pPr>
                      <w:tabs>
                        <w:tab w:pos="6391" w:val="left" w:leader="none"/>
                      </w:tabs>
                      <w:spacing w:line="221" w:lineRule="exact" w:before="0"/>
                      <w:ind w:left="11" w:right="0" w:firstLine="0"/>
                      <w:jc w:val="left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Nombre</w:t>
                    </w:r>
                    <w:r>
                      <w:rPr>
                        <w:rFonts w:ascii="Times New Roman"/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deudor/es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(titular/es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la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cuenta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cargo)</w:t>
                    </w:r>
                    <w:r>
                      <w:rPr>
                        <w:rFonts w:ascii="Times New Roman"/>
                        <w:b/>
                        <w:i/>
                        <w:spacing w:val="16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Debtor's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name</w:t>
                    </w:r>
                    <w:r>
                      <w:rPr>
                        <w:rFonts w:ascii="Times New Roman"/>
                        <w:b/>
                        <w:i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(bank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account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holder(s)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name(s))</w:t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NIF</w:t>
                    </w:r>
                    <w:r>
                      <w:rPr>
                        <w:rFonts w:ascii="Times New Roman"/>
                        <w:b/>
                        <w:i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/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Tax</w:t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ID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number</w:t>
                    </w:r>
                  </w:p>
                  <w:p>
                    <w:pPr>
                      <w:spacing w:line="240" w:lineRule="auto" w:before="6"/>
                      <w:rPr>
                        <w:rFonts w:ascii="Times New Roman"/>
                        <w:b/>
                        <w:i/>
                        <w:sz w:val="29"/>
                      </w:rPr>
                    </w:pPr>
                  </w:p>
                  <w:p>
                    <w:pPr>
                      <w:spacing w:before="0"/>
                      <w:ind w:left="11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deudor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Address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of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the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debtor</w:t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b/>
                        <w:i/>
                        <w:sz w:val="32"/>
                      </w:rPr>
                    </w:pPr>
                  </w:p>
                  <w:p>
                    <w:pPr>
                      <w:spacing w:before="0"/>
                      <w:ind w:left="11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Código postal - Población - Provincia 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Postal Code - City - Town</w:t>
                    </w:r>
                  </w:p>
                  <w:p>
                    <w:pPr>
                      <w:tabs>
                        <w:tab w:pos="1201" w:val="left" w:leader="none"/>
                        <w:tab w:pos="5063" w:val="left" w:leader="none"/>
                        <w:tab w:pos="8915" w:val="left" w:leader="none"/>
                      </w:tabs>
                      <w:spacing w:before="73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70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rebuchet MS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Trebuchet MS"/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Trebuchet MS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23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70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65"/>
                      <w:ind w:left="11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País del deudor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Country of the debtor</w:t>
                    </w:r>
                  </w:p>
                  <w:p>
                    <w:pPr>
                      <w:spacing w:before="53"/>
                      <w:ind w:left="4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España</w:t>
                    </w:r>
                  </w:p>
                  <w:p>
                    <w:pPr>
                      <w:tabs>
                        <w:tab w:pos="3561" w:val="left" w:leader="none"/>
                      </w:tabs>
                      <w:spacing w:before="105"/>
                      <w:ind w:left="11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Swift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BIC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Swift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BIC</w:t>
                      <w:tab/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Número 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cuenta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>IBAN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(en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2"/>
                      </w:rPr>
                      <w:t>España,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 24 caract.)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Account number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9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- IBAN (up to 24 characters for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2"/>
                      </w:rPr>
                      <w:t>Spanish)</w:t>
                    </w:r>
                  </w:p>
                </w:txbxContent>
              </v:textbox>
              <w10:wrap type="none"/>
            </v:shape>
            <v:shape style="position:absolute;left:990;top:1228;width:222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Correo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 UCM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b/>
                        <w:i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UCM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email address</w:t>
                    </w:r>
                  </w:p>
                </w:txbxContent>
              </v:textbox>
              <w10:wrap type="none"/>
            </v:shape>
            <v:shape style="position:absolute;left:7370;top:658;width:1285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NIF /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Tax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ID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990;top:658;width:595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Nombre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alumno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(si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es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distinto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deudor)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Student's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name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(if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different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from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12"/>
                      </w:rPr>
                      <w:t>debtor)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sz w:val="12"/>
        </w:rPr>
        <w:t>Creditor. As part of your rights, you are entitled to a refund from your bank under the terms and conditions of your agreement with your bank. A refund must be claimed within 8 weeks starting from the date</w:t>
      </w:r>
      <w:r>
        <w:rPr>
          <w:rFonts w:ascii="Times New Roman"/>
          <w:i/>
          <w:spacing w:val="1"/>
          <w:sz w:val="12"/>
        </w:rPr>
        <w:t> </w:t>
      </w:r>
      <w:r>
        <w:rPr>
          <w:rFonts w:ascii="Times New Roman"/>
          <w:i/>
          <w:sz w:val="12"/>
        </w:rPr>
        <w:t>on</w:t>
      </w:r>
      <w:r>
        <w:rPr>
          <w:rFonts w:ascii="Times New Roman"/>
          <w:i/>
          <w:spacing w:val="-1"/>
          <w:sz w:val="12"/>
        </w:rPr>
        <w:t> </w:t>
      </w:r>
      <w:r>
        <w:rPr>
          <w:rFonts w:ascii="Times New Roman"/>
          <w:i/>
          <w:sz w:val="12"/>
        </w:rPr>
        <w:t>which your account was debited. Your</w:t>
      </w:r>
      <w:r>
        <w:rPr>
          <w:rFonts w:ascii="Times New Roman"/>
          <w:i/>
          <w:spacing w:val="-1"/>
          <w:sz w:val="12"/>
        </w:rPr>
        <w:t> </w:t>
      </w:r>
      <w:r>
        <w:rPr>
          <w:rFonts w:ascii="Times New Roman"/>
          <w:i/>
          <w:sz w:val="12"/>
        </w:rPr>
        <w:t>rights</w:t>
      </w:r>
      <w:r>
        <w:rPr>
          <w:rFonts w:ascii="Times New Roman"/>
          <w:i/>
          <w:spacing w:val="-1"/>
          <w:sz w:val="12"/>
        </w:rPr>
        <w:t> </w:t>
      </w:r>
      <w:r>
        <w:rPr>
          <w:rFonts w:ascii="Times New Roman"/>
          <w:i/>
          <w:sz w:val="12"/>
        </w:rPr>
        <w:t>are explained in</w:t>
      </w:r>
      <w:r>
        <w:rPr>
          <w:rFonts w:ascii="Times New Roman"/>
          <w:i/>
          <w:spacing w:val="-1"/>
          <w:sz w:val="12"/>
        </w:rPr>
        <w:t> </w:t>
      </w:r>
      <w:r>
        <w:rPr>
          <w:rFonts w:ascii="Times New Roman"/>
          <w:i/>
          <w:sz w:val="12"/>
        </w:rPr>
        <w:t>a statement</w:t>
      </w:r>
      <w:r>
        <w:rPr>
          <w:rFonts w:ascii="Times New Roman"/>
          <w:i/>
          <w:spacing w:val="-1"/>
          <w:sz w:val="12"/>
        </w:rPr>
        <w:t> </w:t>
      </w:r>
      <w:r>
        <w:rPr>
          <w:rFonts w:ascii="Times New Roman"/>
          <w:i/>
          <w:sz w:val="12"/>
        </w:rPr>
        <w:t>that you can obtain from your bank.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1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238"/>
        <w:gridCol w:w="1878"/>
        <w:gridCol w:w="1165"/>
        <w:gridCol w:w="2611"/>
      </w:tblGrid>
      <w:tr>
        <w:trPr>
          <w:trHeight w:val="424" w:hRule="atLeast"/>
        </w:trPr>
        <w:tc>
          <w:tcPr>
            <w:tcW w:w="3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 w:before="190"/>
              <w:ind w:right="21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Tipo de pago: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 w:before="190"/>
              <w:ind w:left="247" w:right="2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Pago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recurrente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44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</w:t>
            </w:r>
          </w:p>
        </w:tc>
        <w:tc>
          <w:tcPr>
            <w:tcW w:w="2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 w:before="190"/>
              <w:ind w:right="909"/>
              <w:jc w:val="right"/>
              <w:rPr>
                <w:b/>
                <w:i/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7000" cy="1270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z w:val="20"/>
              </w:rPr>
              <w:t>  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Pago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único</w:t>
            </w:r>
          </w:p>
        </w:tc>
      </w:tr>
      <w:tr>
        <w:trPr>
          <w:trHeight w:val="196" w:hRule="atLeast"/>
        </w:trPr>
        <w:tc>
          <w:tcPr>
            <w:tcW w:w="3290" w:type="dxa"/>
          </w:tcPr>
          <w:p>
            <w:pPr>
              <w:pStyle w:val="TableParagraph"/>
              <w:spacing w:line="136" w:lineRule="exact"/>
              <w:ind w:right="208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Type of payment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spacing w:before="8"/>
              <w:ind w:left="247" w:right="23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Recurrent payment</w:t>
            </w:r>
          </w:p>
        </w:tc>
        <w:tc>
          <w:tcPr>
            <w:tcW w:w="1165" w:type="dxa"/>
          </w:tcPr>
          <w:p>
            <w:pPr>
              <w:pStyle w:val="TableParagraph"/>
              <w:spacing w:line="136" w:lineRule="exact"/>
              <w:ind w:left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or</w:t>
            </w:r>
          </w:p>
        </w:tc>
        <w:tc>
          <w:tcPr>
            <w:tcW w:w="2611" w:type="dxa"/>
          </w:tcPr>
          <w:p>
            <w:pPr>
              <w:pStyle w:val="TableParagraph"/>
              <w:spacing w:before="8"/>
              <w:ind w:right="955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One-off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payment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spacing w:before="102"/>
        <w:ind w:left="1877" w:right="183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CLÁUSULA</w:t>
      </w:r>
      <w:r>
        <w:rPr>
          <w:rFonts w:ascii="Trebuchet MS" w:hAnsi="Trebuchet MS"/>
          <w:spacing w:val="2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DE</w:t>
      </w:r>
      <w:r>
        <w:rPr>
          <w:rFonts w:ascii="Trebuchet MS" w:hAnsi="Trebuchet MS"/>
          <w:spacing w:val="2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PROTECCIÓN</w:t>
      </w:r>
      <w:r>
        <w:rPr>
          <w:rFonts w:ascii="Trebuchet MS" w:hAnsi="Trebuchet MS"/>
          <w:spacing w:val="3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DE</w:t>
      </w:r>
      <w:r>
        <w:rPr>
          <w:rFonts w:ascii="Trebuchet MS" w:hAnsi="Trebuchet MS"/>
          <w:spacing w:val="2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DATOS</w:t>
      </w:r>
      <w:r>
        <w:rPr>
          <w:rFonts w:ascii="Trebuchet MS" w:hAnsi="Trebuchet MS"/>
          <w:spacing w:val="3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PERSONALES</w:t>
      </w:r>
      <w:r>
        <w:rPr>
          <w:rFonts w:ascii="Trebuchet MS" w:hAnsi="Trebuchet MS"/>
          <w:spacing w:val="2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EN</w:t>
      </w:r>
      <w:r>
        <w:rPr>
          <w:rFonts w:ascii="Trebuchet MS" w:hAnsi="Trebuchet MS"/>
          <w:spacing w:val="3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LA</w:t>
      </w:r>
      <w:r>
        <w:rPr>
          <w:rFonts w:ascii="Trebuchet MS" w:hAnsi="Trebuchet MS"/>
          <w:spacing w:val="2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PÁGINA</w:t>
      </w:r>
      <w:r>
        <w:rPr>
          <w:rFonts w:ascii="Trebuchet MS" w:hAnsi="Trebuchet MS"/>
          <w:spacing w:val="3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SIGUIENTE</w:t>
      </w:r>
    </w:p>
    <w:p>
      <w:pPr>
        <w:spacing w:before="123"/>
        <w:ind w:left="1837" w:right="1837" w:firstLine="0"/>
        <w:jc w:val="center"/>
        <w:rPr>
          <w:rFonts w:ascii="Trebuchet MS"/>
          <w:i/>
          <w:sz w:val="16"/>
        </w:rPr>
      </w:pPr>
      <w:r>
        <w:rPr>
          <w:rFonts w:ascii="Trebuchet MS"/>
          <w:i/>
          <w:w w:val="90"/>
          <w:sz w:val="16"/>
        </w:rPr>
        <w:t>PERSONAL</w:t>
      </w:r>
      <w:r>
        <w:rPr>
          <w:rFonts w:ascii="Trebuchet MS"/>
          <w:i/>
          <w:spacing w:val="-3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DATA</w:t>
      </w:r>
      <w:r>
        <w:rPr>
          <w:rFonts w:ascii="Trebuchet MS"/>
          <w:i/>
          <w:spacing w:val="-3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PROTECTION</w:t>
      </w:r>
      <w:r>
        <w:rPr>
          <w:rFonts w:ascii="Trebuchet MS"/>
          <w:i/>
          <w:spacing w:val="-2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DISCLAIMER</w:t>
      </w:r>
      <w:r>
        <w:rPr>
          <w:rFonts w:ascii="Trebuchet MS"/>
          <w:i/>
          <w:spacing w:val="-3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IN</w:t>
      </w:r>
      <w:r>
        <w:rPr>
          <w:rFonts w:ascii="Trebuchet MS"/>
          <w:i/>
          <w:spacing w:val="-2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NEXT</w:t>
      </w:r>
      <w:r>
        <w:rPr>
          <w:rFonts w:ascii="Trebuchet MS"/>
          <w:i/>
          <w:spacing w:val="-3"/>
          <w:w w:val="90"/>
          <w:sz w:val="16"/>
        </w:rPr>
        <w:t> </w:t>
      </w:r>
      <w:r>
        <w:rPr>
          <w:rFonts w:ascii="Trebuchet MS"/>
          <w:i/>
          <w:w w:val="90"/>
          <w:sz w:val="16"/>
        </w:rPr>
        <w:t>PAGE</w:t>
      </w:r>
    </w:p>
    <w:p>
      <w:pPr>
        <w:spacing w:after="0"/>
        <w:jc w:val="center"/>
        <w:rPr>
          <w:rFonts w:ascii="Trebuchet MS"/>
          <w:sz w:val="16"/>
        </w:rPr>
        <w:sectPr>
          <w:type w:val="continuous"/>
          <w:pgSz w:w="11910" w:h="16840"/>
          <w:pgMar w:top="0" w:bottom="280" w:left="700" w:right="7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49" w:lineRule="auto" w:before="95"/>
        <w:ind w:left="251" w:right="204" w:hanging="1"/>
        <w:jc w:val="both"/>
      </w:pPr>
      <w:r>
        <w:rPr/>
        <w:pict>
          <v:group style="position:absolute;margin-left:43.028999pt;margin-top:.300873pt;width:509.5pt;height:448.85pt;mso-position-horizontal-relative:page;mso-position-vertical-relative:paragraph;z-index:-15862784" coordorigin="861,6" coordsize="10190,8977">
            <v:line style="position:absolute" from="979,11" to="10932,11" stroked="true" strokeweight=".5pt" strokecolor="#000000">
              <v:stroke dashstyle="solid"/>
            </v:line>
            <v:line style="position:absolute" from="979,4546" to="10932,4546" stroked="true" strokeweight=".5pt" strokecolor="#000000">
              <v:stroke dashstyle="solid"/>
            </v:line>
            <v:line style="position:absolute" from="866,124" to="866,4433" stroked="true" strokeweight=".5pt" strokecolor="#000000">
              <v:stroke dashstyle="solid"/>
            </v:line>
            <v:shape style="position:absolute;left:865;top:4433;width:114;height:114" coordorigin="866,4433" coordsize="114,114" path="m866,4433l874,4477,899,4513,935,4538,979,4546e" filled="false" stroked="true" strokeweight=".496pt" strokecolor="#000000">
              <v:path arrowok="t"/>
              <v:stroke dashstyle="solid"/>
            </v:shape>
            <v:line style="position:absolute" from="11045,124" to="11045,4433" stroked="true" strokeweight=".5pt" strokecolor="#000000">
              <v:stroke dashstyle="solid"/>
            </v:line>
            <v:shape style="position:absolute;left:10931;top:4433;width:114;height:114" coordorigin="10932,4433" coordsize="114,114" path="m10932,4546l10976,4538,11012,4513,11036,4477,11045,4433e" filled="false" stroked="true" strokeweight=".496pt" strokecolor="#000000">
              <v:path arrowok="t"/>
              <v:stroke dashstyle="solid"/>
            </v:shape>
            <v:shape style="position:absolute;left:10931;top:11;width:114;height:114" coordorigin="10932,11" coordsize="114,114" path="m11045,124l11036,80,11012,44,10976,20,10932,11e" filled="false" stroked="true" strokeweight=".496pt" strokecolor="#000000">
              <v:path arrowok="t"/>
              <v:stroke dashstyle="solid"/>
            </v:shape>
            <v:shape style="position:absolute;left:865;top:11;width:114;height:114" coordorigin="866,11" coordsize="114,114" path="m979,11l935,20,899,44,874,80,866,124e" filled="false" stroked="true" strokeweight=".496pt" strokecolor="#000000">
              <v:path arrowok="t"/>
              <v:stroke dashstyle="solid"/>
            </v:shape>
            <v:line style="position:absolute" from="979,4598" to="10932,4598" stroked="true" strokeweight=".5pt" strokecolor="#000000">
              <v:stroke dashstyle="solid"/>
            </v:line>
            <v:line style="position:absolute" from="979,8978" to="10932,8978" stroked="true" strokeweight=".5pt" strokecolor="#000000">
              <v:stroke dashstyle="solid"/>
            </v:line>
            <v:line style="position:absolute" from="866,4712" to="866,8864" stroked="true" strokeweight=".5pt" strokecolor="#000000">
              <v:stroke dashstyle="solid"/>
            </v:line>
            <v:shape style="position:absolute;left:865;top:8864;width:114;height:114" coordorigin="866,8864" coordsize="114,114" path="m866,8864l874,8909,899,8945,935,8969,979,8978e" filled="false" stroked="true" strokeweight=".496pt" strokecolor="#000000">
              <v:path arrowok="t"/>
              <v:stroke dashstyle="solid"/>
            </v:shape>
            <v:line style="position:absolute" from="11045,4712" to="11045,8864" stroked="true" strokeweight=".5pt" strokecolor="#000000">
              <v:stroke dashstyle="solid"/>
            </v:line>
            <v:shape style="position:absolute;left:10931;top:8864;width:114;height:114" coordorigin="10932,8864" coordsize="114,114" path="m10932,8978l10976,8969,11012,8945,11036,8909,11045,8864e" filled="false" stroked="true" strokeweight=".496pt" strokecolor="#000000">
              <v:path arrowok="t"/>
              <v:stroke dashstyle="solid"/>
            </v:shape>
            <v:shape style="position:absolute;left:10931;top:4598;width:114;height:114" coordorigin="10932,4598" coordsize="114,114" path="m11045,4712l11036,4667,11012,4631,10976,4607,10932,4598e" filled="false" stroked="true" strokeweight=".496pt" strokecolor="#000000">
              <v:path arrowok="t"/>
              <v:stroke dashstyle="solid"/>
            </v:shape>
            <v:shape style="position:absolute;left:865;top:4598;width:114;height:114" coordorigin="866,4598" coordsize="114,114" path="m979,4598l935,4607,899,4631,874,4667,866,4712e" filled="false" stroked="true" strokeweight=".49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</w:rPr>
        <w:t>PROTECCIÓN DE DATOS</w:t>
      </w:r>
      <w:r>
        <w:rPr/>
        <w:t>: en cumplimiento de la Ley 15/1999, de 13 de diciembre, de Protección de datos de carácter</w:t>
      </w:r>
      <w:r>
        <w:rPr>
          <w:spacing w:val="1"/>
        </w:rPr>
        <w:t> </w:t>
      </w:r>
      <w:r>
        <w:rPr/>
        <w:t>personal, se informa que los datos personales recogidos en este formulario serán incorporados a alguno de los siguientes</w:t>
      </w:r>
      <w:r>
        <w:rPr>
          <w:spacing w:val="1"/>
        </w:rPr>
        <w:t> </w:t>
      </w:r>
      <w:r>
        <w:rPr/>
        <w:t>ficheros,</w:t>
      </w:r>
      <w:r>
        <w:rPr>
          <w:spacing w:val="-1"/>
        </w:rPr>
        <w:t> </w:t>
      </w:r>
      <w:r>
        <w:rPr/>
        <w:t>según la</w:t>
      </w:r>
      <w:r>
        <w:rPr>
          <w:spacing w:val="-1"/>
        </w:rPr>
        <w:t> </w:t>
      </w:r>
      <w:r>
        <w:rPr/>
        <w:t>finalidad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  corresponde: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9" w:lineRule="auto" w:before="0" w:after="0"/>
        <w:ind w:left="250" w:right="205" w:firstLine="1"/>
        <w:jc w:val="both"/>
        <w:rPr>
          <w:sz w:val="18"/>
        </w:rPr>
      </w:pPr>
      <w:r>
        <w:rPr>
          <w:sz w:val="18"/>
        </w:rPr>
        <w:t>“Matrícula Estudios de Grado”, cuyo órgano responsable es el Vicerrectorado de Estudios de Grado, con la finalidad de la</w:t>
      </w:r>
      <w:r>
        <w:rPr>
          <w:spacing w:val="1"/>
          <w:sz w:val="18"/>
        </w:rPr>
        <w:t> </w:t>
      </w:r>
      <w:r>
        <w:rPr>
          <w:sz w:val="18"/>
        </w:rPr>
        <w:t>matriculación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seguimiento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expedientes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enseñanzas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grado.</w:t>
      </w:r>
      <w:r>
        <w:rPr>
          <w:spacing w:val="1"/>
          <w:sz w:val="18"/>
        </w:rPr>
        <w:t> </w:t>
      </w:r>
      <w:r>
        <w:rPr>
          <w:sz w:val="18"/>
        </w:rPr>
        <w:t>Usos:</w:t>
      </w:r>
      <w:r>
        <w:rPr>
          <w:spacing w:val="1"/>
          <w:sz w:val="18"/>
        </w:rPr>
        <w:t> </w:t>
      </w:r>
      <w:r>
        <w:rPr>
          <w:sz w:val="18"/>
        </w:rPr>
        <w:t>procesos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matrícula,</w:t>
      </w:r>
      <w:r>
        <w:rPr>
          <w:spacing w:val="1"/>
          <w:sz w:val="18"/>
        </w:rPr>
        <w:t> </w:t>
      </w:r>
      <w:r>
        <w:rPr>
          <w:sz w:val="18"/>
        </w:rPr>
        <w:t>liquidación,</w:t>
      </w:r>
      <w:r>
        <w:rPr>
          <w:spacing w:val="1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actas,</w:t>
      </w:r>
      <w:r>
        <w:rPr>
          <w:spacing w:val="-2"/>
          <w:sz w:val="18"/>
        </w:rPr>
        <w:t> </w:t>
      </w:r>
      <w:r>
        <w:rPr>
          <w:sz w:val="18"/>
        </w:rPr>
        <w:t>listados,</w:t>
      </w:r>
      <w:r>
        <w:rPr>
          <w:spacing w:val="-1"/>
          <w:sz w:val="18"/>
        </w:rPr>
        <w:t> </w:t>
      </w:r>
      <w:r>
        <w:rPr>
          <w:sz w:val="18"/>
        </w:rPr>
        <w:t>certificaciones, control</w:t>
      </w:r>
      <w:r>
        <w:rPr>
          <w:spacing w:val="-1"/>
          <w:sz w:val="18"/>
        </w:rPr>
        <w:t> </w:t>
      </w:r>
      <w:r>
        <w:rPr>
          <w:sz w:val="18"/>
        </w:rPr>
        <w:t>económico,</w:t>
      </w:r>
      <w:r>
        <w:rPr>
          <w:spacing w:val="-1"/>
          <w:sz w:val="18"/>
        </w:rPr>
        <w:t> </w:t>
      </w:r>
      <w:r>
        <w:rPr>
          <w:sz w:val="18"/>
        </w:rPr>
        <w:t>etc.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9" w:lineRule="auto" w:before="0" w:after="0"/>
        <w:ind w:left="250" w:right="205" w:firstLine="0"/>
        <w:jc w:val="both"/>
        <w:rPr>
          <w:sz w:val="18"/>
        </w:rPr>
      </w:pPr>
      <w:r>
        <w:rPr>
          <w:sz w:val="18"/>
        </w:rPr>
        <w:t>“Matrícula Máster de Posgrado", cuyo órgano responsable es el Vicerrectorado de Posgrado y Formación Continua, con la</w:t>
      </w:r>
      <w:r>
        <w:rPr>
          <w:spacing w:val="1"/>
          <w:sz w:val="18"/>
        </w:rPr>
        <w:t> </w:t>
      </w:r>
      <w:r>
        <w:rPr>
          <w:sz w:val="18"/>
        </w:rPr>
        <w:t>finalidad de la matriculación y seguimiento de expedientes de las enseñanzas de Posgrado. Usos: procesos de matrícula,</w:t>
      </w:r>
      <w:r>
        <w:rPr>
          <w:spacing w:val="1"/>
          <w:sz w:val="18"/>
        </w:rPr>
        <w:t> </w:t>
      </w:r>
      <w:r>
        <w:rPr>
          <w:sz w:val="18"/>
        </w:rPr>
        <w:t>liquidación,</w:t>
      </w:r>
      <w:r>
        <w:rPr>
          <w:spacing w:val="-2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actas,</w:t>
      </w:r>
      <w:r>
        <w:rPr>
          <w:spacing w:val="-2"/>
          <w:sz w:val="18"/>
        </w:rPr>
        <w:t> </w:t>
      </w:r>
      <w:r>
        <w:rPr>
          <w:sz w:val="18"/>
        </w:rPr>
        <w:t>listados,</w:t>
      </w:r>
      <w:r>
        <w:rPr>
          <w:spacing w:val="-1"/>
          <w:sz w:val="18"/>
        </w:rPr>
        <w:t> </w:t>
      </w:r>
      <w:r>
        <w:rPr>
          <w:sz w:val="18"/>
        </w:rPr>
        <w:t>certificaciones,</w:t>
      </w:r>
      <w:r>
        <w:rPr>
          <w:spacing w:val="-1"/>
          <w:sz w:val="18"/>
        </w:rPr>
        <w:t> </w:t>
      </w:r>
      <w:r>
        <w:rPr>
          <w:sz w:val="18"/>
        </w:rPr>
        <w:t>control</w:t>
      </w:r>
      <w:r>
        <w:rPr>
          <w:spacing w:val="-1"/>
          <w:sz w:val="18"/>
        </w:rPr>
        <w:t> </w:t>
      </w:r>
      <w:r>
        <w:rPr>
          <w:sz w:val="18"/>
        </w:rPr>
        <w:t>económico,</w:t>
      </w:r>
      <w:r>
        <w:rPr>
          <w:spacing w:val="-1"/>
          <w:sz w:val="18"/>
        </w:rPr>
        <w:t> </w:t>
      </w:r>
      <w:r>
        <w:rPr>
          <w:sz w:val="18"/>
        </w:rPr>
        <w:t>etc.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9" w:lineRule="auto" w:before="0" w:after="0"/>
        <w:ind w:left="250" w:right="205" w:hanging="1"/>
        <w:jc w:val="both"/>
        <w:rPr>
          <w:sz w:val="18"/>
        </w:rPr>
      </w:pPr>
      <w:r>
        <w:rPr>
          <w:sz w:val="18"/>
        </w:rPr>
        <w:t>“Doctorado", cuyo órgano responsable es el Vicerrectorado de Posgrado y Formación Continua, con la finalidad del soporte</w:t>
      </w:r>
      <w:r>
        <w:rPr>
          <w:spacing w:val="1"/>
          <w:sz w:val="18"/>
        </w:rPr>
        <w:t> </w:t>
      </w:r>
      <w:r>
        <w:rPr>
          <w:sz w:val="18"/>
        </w:rPr>
        <w:t>en los procesos de matrícula y gestión de doctorandos. Usos: procesos de matrícula, liquidación, elaboración de actas,</w:t>
      </w:r>
      <w:r>
        <w:rPr>
          <w:spacing w:val="1"/>
          <w:sz w:val="18"/>
        </w:rPr>
        <w:t> </w:t>
      </w:r>
      <w:r>
        <w:rPr>
          <w:sz w:val="18"/>
        </w:rPr>
        <w:t>listados,</w:t>
      </w:r>
      <w:r>
        <w:rPr>
          <w:spacing w:val="-2"/>
          <w:sz w:val="18"/>
        </w:rPr>
        <w:t> </w:t>
      </w:r>
      <w:r>
        <w:rPr>
          <w:sz w:val="18"/>
        </w:rPr>
        <w:t>certificaciones, control</w:t>
      </w:r>
      <w:r>
        <w:rPr>
          <w:spacing w:val="-1"/>
          <w:sz w:val="18"/>
        </w:rPr>
        <w:t> </w:t>
      </w:r>
      <w:r>
        <w:rPr>
          <w:sz w:val="18"/>
        </w:rPr>
        <w:t>económico,</w:t>
      </w:r>
      <w:r>
        <w:rPr>
          <w:spacing w:val="-1"/>
          <w:sz w:val="18"/>
        </w:rPr>
        <w:t> </w:t>
      </w:r>
      <w:r>
        <w:rPr>
          <w:sz w:val="18"/>
        </w:rPr>
        <w:t>inscripción</w:t>
      </w:r>
      <w:r>
        <w:rPr>
          <w:spacing w:val="-2"/>
          <w:sz w:val="18"/>
        </w:rPr>
        <w:t> </w:t>
      </w:r>
      <w:r>
        <w:rPr>
          <w:sz w:val="18"/>
        </w:rPr>
        <w:t>y lectura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tesis.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51" w:right="204" w:hanging="1"/>
        <w:jc w:val="both"/>
      </w:pPr>
      <w:r>
        <w:rPr/>
        <w:t>Los datos podrán ser cedidos a entidades aseguradoras, entidades financieras y a otros órganos de la Administración del</w:t>
      </w:r>
      <w:r>
        <w:rPr>
          <w:spacing w:val="1"/>
        </w:rPr>
        <w:t> </w:t>
      </w:r>
      <w:r>
        <w:rPr/>
        <w:t>Estado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Comunidad</w:t>
      </w:r>
      <w:r>
        <w:rPr>
          <w:spacing w:val="10"/>
        </w:rPr>
        <w:t> </w:t>
      </w:r>
      <w:r>
        <w:rPr/>
        <w:t>Autónoma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intervengan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finalidades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ficheros,</w:t>
      </w:r>
      <w:r>
        <w:rPr>
          <w:spacing w:val="8"/>
        </w:rPr>
        <w:t> </w:t>
      </w:r>
      <w:r>
        <w:rPr/>
        <w:t>además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cesiones</w:t>
      </w:r>
      <w:r>
        <w:rPr>
          <w:spacing w:val="10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 la Ley. El ejercicio de los derechos de acceso, rectificación, cancelación y oposición podrá realizarse ante el Archivo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Datos,</w:t>
      </w:r>
      <w:r>
        <w:rPr>
          <w:spacing w:val="-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Derecho,</w:t>
      </w:r>
      <w:r>
        <w:rPr>
          <w:spacing w:val="-1"/>
        </w:rPr>
        <w:t> </w:t>
      </w:r>
      <w:r>
        <w:rPr/>
        <w:t>Ciudad</w:t>
      </w:r>
      <w:r>
        <w:rPr>
          <w:spacing w:val="-2"/>
        </w:rPr>
        <w:t> </w:t>
      </w:r>
      <w:r>
        <w:rPr/>
        <w:t>Universitaria,</w:t>
      </w:r>
      <w:r>
        <w:rPr>
          <w:spacing w:val="-1"/>
        </w:rPr>
        <w:t> </w:t>
      </w:r>
      <w:r>
        <w:rPr/>
        <w:t>s/n,</w:t>
      </w:r>
      <w:r>
        <w:rPr>
          <w:spacing w:val="-1"/>
        </w:rPr>
        <w:t> </w:t>
      </w:r>
      <w:r>
        <w:rPr/>
        <w:t>28040</w:t>
      </w:r>
      <w:r>
        <w:rPr>
          <w:spacing w:val="49"/>
        </w:rPr>
        <w:t> </w:t>
      </w:r>
      <w:r>
        <w:rPr/>
        <w:t>-</w:t>
      </w:r>
      <w:r>
        <w:rPr>
          <w:spacing w:val="-1"/>
        </w:rPr>
        <w:t> </w:t>
      </w:r>
      <w:r>
        <w:rPr/>
        <w:t>Madrid.</w:t>
      </w:r>
    </w:p>
    <w:p>
      <w:pPr>
        <w:pStyle w:val="BodyText"/>
        <w:spacing w:before="2"/>
        <w:rPr>
          <w:sz w:val="13"/>
        </w:rPr>
      </w:pPr>
    </w:p>
    <w:p>
      <w:pPr>
        <w:spacing w:line="249" w:lineRule="auto" w:before="94"/>
        <w:ind w:left="251" w:right="205" w:firstLine="0"/>
        <w:jc w:val="both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PERSONAL DATA PROTECTION</w:t>
      </w:r>
      <w:r>
        <w:rPr>
          <w:rFonts w:ascii="Arial"/>
          <w:i/>
          <w:sz w:val="18"/>
        </w:rPr>
        <w:t>: complying with 15/1999 Act, dated December 13rd, for Personal Data Protection, it is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hereby advised that personal data collected through this form will be added </w:t>
      </w:r>
      <w:r>
        <w:rPr>
          <w:rFonts w:ascii="Arial"/>
          <w:i/>
          <w:color w:val="333333"/>
          <w:sz w:val="18"/>
        </w:rPr>
        <w:t>into</w:t>
      </w:r>
      <w:r>
        <w:rPr>
          <w:rFonts w:ascii="Arial"/>
          <w:i/>
          <w:color w:val="333333"/>
          <w:spacing w:val="1"/>
          <w:sz w:val="18"/>
        </w:rPr>
        <w:t> </w:t>
      </w:r>
      <w:r>
        <w:rPr>
          <w:rFonts w:ascii="Arial"/>
          <w:i/>
          <w:color w:val="333333"/>
          <w:sz w:val="18"/>
        </w:rPr>
        <w:t>any one of the following files, depending on</w:t>
      </w:r>
      <w:r>
        <w:rPr>
          <w:rFonts w:ascii="Arial"/>
          <w:i/>
          <w:color w:val="333333"/>
          <w:spacing w:val="1"/>
          <w:sz w:val="18"/>
        </w:rPr>
        <w:t> </w:t>
      </w:r>
      <w:r>
        <w:rPr>
          <w:rFonts w:ascii="Arial"/>
          <w:i/>
          <w:color w:val="333333"/>
          <w:sz w:val="18"/>
        </w:rPr>
        <w:t>the</w:t>
      </w:r>
      <w:r>
        <w:rPr>
          <w:rFonts w:ascii="Arial"/>
          <w:i/>
          <w:color w:val="333333"/>
          <w:spacing w:val="-1"/>
          <w:sz w:val="18"/>
        </w:rPr>
        <w:t> </w:t>
      </w:r>
      <w:r>
        <w:rPr>
          <w:rFonts w:ascii="Arial"/>
          <w:i/>
          <w:color w:val="333333"/>
          <w:sz w:val="18"/>
        </w:rPr>
        <w:t>purpose</w:t>
      </w:r>
      <w:r>
        <w:rPr>
          <w:rFonts w:ascii="Arial"/>
          <w:i/>
          <w:color w:val="333333"/>
          <w:spacing w:val="-1"/>
          <w:sz w:val="18"/>
        </w:rPr>
        <w:t> </w:t>
      </w:r>
      <w:r>
        <w:rPr>
          <w:rFonts w:ascii="Arial"/>
          <w:i/>
          <w:color w:val="333333"/>
          <w:sz w:val="18"/>
        </w:rPr>
        <w:t>to which</w:t>
      </w:r>
      <w:r>
        <w:rPr>
          <w:rFonts w:ascii="Arial"/>
          <w:i/>
          <w:color w:val="333333"/>
          <w:spacing w:val="-1"/>
          <w:sz w:val="18"/>
        </w:rPr>
        <w:t> </w:t>
      </w:r>
      <w:r>
        <w:rPr>
          <w:rFonts w:ascii="Arial"/>
          <w:i/>
          <w:color w:val="333333"/>
          <w:sz w:val="18"/>
        </w:rPr>
        <w:t>it</w:t>
      </w:r>
      <w:r>
        <w:rPr>
          <w:rFonts w:ascii="Arial"/>
          <w:i/>
          <w:color w:val="333333"/>
          <w:spacing w:val="-1"/>
          <w:sz w:val="18"/>
        </w:rPr>
        <w:t> </w:t>
      </w:r>
      <w:r>
        <w:rPr>
          <w:rFonts w:ascii="Arial"/>
          <w:i/>
          <w:color w:val="333333"/>
          <w:sz w:val="18"/>
        </w:rPr>
        <w:t>belongs:</w:t>
      </w:r>
    </w:p>
    <w:p>
      <w:pPr>
        <w:pStyle w:val="BodyText"/>
        <w:spacing w:before="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9" w:lineRule="auto" w:before="0" w:after="0"/>
        <w:ind w:left="251" w:right="204" w:hanging="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“Undergraduate Courses Registration”, whose body responsible is the Vice Rectorship for Undergraduate Studies, which is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used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register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enrollment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and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progress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Undergraduate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Students: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enrollment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process,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payments,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grade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lists,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certifications,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economic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control, etc.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9" w:lineRule="auto" w:before="0" w:after="0"/>
        <w:ind w:left="251" w:right="20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“Postgraduate Studies Registration”, whose body responsible is the Vice Rectorship for Graduate Studies, which is used 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register enrollment and progress of Graduate Students: enrollment process, payments, graduate lists, certifications, economic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control,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etc.</w:t>
      </w:r>
    </w:p>
    <w:p>
      <w:pPr>
        <w:pStyle w:val="BodyText"/>
        <w:spacing w:before="11"/>
        <w:rPr>
          <w:rFonts w:ascii="Arial"/>
          <w:i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9" w:lineRule="auto" w:before="0" w:after="0"/>
        <w:ind w:left="251" w:right="20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“Doctorate", whose body responsible is Vice Rectorship for Graduate Studies, which is used to register enrollment of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doctoral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students: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enrollment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process,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doctorate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lists,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certifications,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economic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control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and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realization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PhD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thesis.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line="249" w:lineRule="auto" w:before="1"/>
        <w:ind w:left="251" w:right="20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Data might be given to insurance companies, financial companies and to other organizations from National or Region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Government performing the same duties for which this file is intended, besides others foreseen by Law. You may exercise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your access, modification, cancellation and opposition rights to the Archivo General y Protección de Datos, Facultad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Derecho,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Ciudad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Universitaria,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s/n, 28040</w:t>
      </w:r>
      <w:r>
        <w:rPr>
          <w:rFonts w:ascii="Arial" w:hAnsi="Arial"/>
          <w:i/>
          <w:spacing w:val="49"/>
          <w:sz w:val="18"/>
        </w:rPr>
        <w:t> </w:t>
      </w:r>
      <w:r>
        <w:rPr>
          <w:rFonts w:ascii="Arial" w:hAnsi="Arial"/>
          <w:i/>
          <w:sz w:val="18"/>
        </w:rPr>
        <w:t>- Madrid.</w:t>
      </w:r>
    </w:p>
    <w:sectPr>
      <w:pgSz w:w="11910" w:h="16840"/>
      <w:pgMar w:top="1200" w:bottom="280" w:left="700" w:right="7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51" w:hanging="119"/>
      </w:pPr>
      <w:rPr>
        <w:rFonts w:hint="default" w:ascii="Arial" w:hAnsi="Arial" w:eastAsia="Arial" w:cs="Arial"/>
        <w:i/>
        <w:i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1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1" w:hanging="1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1" w:hanging="1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2" w:hanging="1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1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3" w:hanging="1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1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4" w:hanging="11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0" w:hanging="121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1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1" w:hanging="1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1" w:hanging="1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2" w:hanging="1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1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3" w:hanging="1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1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4" w:hanging="12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987" w:right="9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0" w:right="20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n24648</dc:creator>
  <dc:title>AEB/CECA/UNACC</dc:title>
  <dcterms:created xsi:type="dcterms:W3CDTF">2021-11-08T03:52:28Z</dcterms:created>
  <dcterms:modified xsi:type="dcterms:W3CDTF">2021-11-08T03:52:28Z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2021-11-08T00:00:00Z</vt:filetime>
  </property>
</Properties>
</file>